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84" w:rsidRDefault="00182AF5" w:rsidP="00182AF5">
      <w:pPr>
        <w:jc w:val="center"/>
        <w:rPr>
          <w:sz w:val="30"/>
          <w:szCs w:val="30"/>
        </w:rPr>
      </w:pPr>
      <w:r w:rsidRPr="00182AF5">
        <w:rPr>
          <w:rFonts w:hint="eastAsia"/>
          <w:sz w:val="30"/>
          <w:szCs w:val="30"/>
        </w:rPr>
        <w:t>昆明理工大学科研管理信息系统项目</w:t>
      </w:r>
      <w:r w:rsidR="009D19B1">
        <w:rPr>
          <w:rFonts w:hint="eastAsia"/>
          <w:sz w:val="30"/>
          <w:szCs w:val="30"/>
        </w:rPr>
        <w:t>功能</w:t>
      </w:r>
      <w:r w:rsidRPr="00182AF5">
        <w:rPr>
          <w:rFonts w:hint="eastAsia"/>
          <w:sz w:val="30"/>
          <w:szCs w:val="30"/>
        </w:rPr>
        <w:t>需求说明</w:t>
      </w:r>
    </w:p>
    <w:p w:rsidR="00182AF5" w:rsidRDefault="00182AF5" w:rsidP="00182AF5">
      <w:pPr>
        <w:pStyle w:val="a3"/>
        <w:numPr>
          <w:ilvl w:val="0"/>
          <w:numId w:val="1"/>
        </w:numPr>
        <w:ind w:firstLineChars="0"/>
        <w:rPr>
          <w:sz w:val="28"/>
          <w:szCs w:val="28"/>
        </w:rPr>
      </w:pPr>
      <w:r w:rsidRPr="00182AF5">
        <w:rPr>
          <w:rFonts w:hint="eastAsia"/>
          <w:sz w:val="28"/>
          <w:szCs w:val="28"/>
        </w:rPr>
        <w:t>功能概述</w:t>
      </w:r>
    </w:p>
    <w:p w:rsidR="00841C38" w:rsidRPr="00841C38" w:rsidRDefault="00841C38" w:rsidP="00841C38">
      <w:pPr>
        <w:pStyle w:val="a3"/>
        <w:autoSpaceDE w:val="0"/>
        <w:autoSpaceDN w:val="0"/>
        <w:spacing w:line="420" w:lineRule="exact"/>
        <w:ind w:firstLineChars="202" w:firstLine="566"/>
        <w:rPr>
          <w:rFonts w:ascii="Times New Roman"/>
          <w:sz w:val="28"/>
          <w:szCs w:val="28"/>
        </w:rPr>
      </w:pPr>
      <w:r w:rsidRPr="00841C38">
        <w:rPr>
          <w:rFonts w:ascii="Times New Roman" w:hint="eastAsia"/>
          <w:sz w:val="28"/>
          <w:szCs w:val="28"/>
        </w:rPr>
        <w:t>1</w:t>
      </w:r>
      <w:r w:rsidRPr="00841C38">
        <w:rPr>
          <w:rFonts w:ascii="Times New Roman" w:hint="eastAsia"/>
          <w:sz w:val="28"/>
          <w:szCs w:val="28"/>
        </w:rPr>
        <w:t>、科研门户网站</w:t>
      </w:r>
    </w:p>
    <w:p w:rsidR="00841C38" w:rsidRPr="00065B5D" w:rsidRDefault="00841C38" w:rsidP="00841C38">
      <w:pPr>
        <w:pStyle w:val="a3"/>
        <w:autoSpaceDE w:val="0"/>
        <w:autoSpaceDN w:val="0"/>
        <w:adjustRightInd w:val="0"/>
        <w:spacing w:line="420" w:lineRule="exact"/>
        <w:ind w:firstLineChars="202" w:firstLine="566"/>
        <w:jc w:val="left"/>
        <w:rPr>
          <w:sz w:val="28"/>
          <w:szCs w:val="28"/>
        </w:rPr>
      </w:pPr>
      <w:r w:rsidRPr="00065B5D">
        <w:rPr>
          <w:rFonts w:hint="eastAsia"/>
          <w:sz w:val="28"/>
          <w:szCs w:val="28"/>
        </w:rPr>
        <w:t>作为学校科研工作对外展示的一个重要窗口，门户网站包括新闻发布、成果展示、资源共享、机构介绍等模块，栏目和栏目内容可以动态更新维护，具有良好的人机交互界面和环境。</w:t>
      </w:r>
    </w:p>
    <w:p w:rsidR="00841C38" w:rsidRPr="00841C38" w:rsidRDefault="00841C38" w:rsidP="00841C38">
      <w:pPr>
        <w:pStyle w:val="a3"/>
        <w:autoSpaceDE w:val="0"/>
        <w:autoSpaceDN w:val="0"/>
        <w:spacing w:line="420" w:lineRule="exact"/>
        <w:ind w:firstLineChars="202" w:firstLine="566"/>
        <w:rPr>
          <w:rFonts w:ascii="Times New Roman"/>
          <w:sz w:val="28"/>
          <w:szCs w:val="28"/>
        </w:rPr>
      </w:pPr>
      <w:r w:rsidRPr="00841C38">
        <w:rPr>
          <w:rFonts w:ascii="Times New Roman" w:hint="eastAsia"/>
          <w:sz w:val="28"/>
          <w:szCs w:val="28"/>
        </w:rPr>
        <w:t>2</w:t>
      </w:r>
      <w:r w:rsidRPr="00841C38">
        <w:rPr>
          <w:rFonts w:ascii="Times New Roman" w:hint="eastAsia"/>
          <w:sz w:val="28"/>
          <w:szCs w:val="28"/>
        </w:rPr>
        <w:t>、数据和业务系统</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1</w:t>
      </w:r>
      <w:r w:rsidRPr="00065B5D">
        <w:rPr>
          <w:rFonts w:ascii="Times New Roman" w:hAnsi="Times New Roman" w:hint="eastAsia"/>
          <w:sz w:val="28"/>
          <w:szCs w:val="28"/>
        </w:rPr>
        <w:t>）</w:t>
      </w:r>
      <w:r w:rsidRPr="00065B5D">
        <w:rPr>
          <w:rFonts w:ascii="Times New Roman"/>
          <w:sz w:val="28"/>
          <w:szCs w:val="28"/>
        </w:rPr>
        <w:t>．数据系统：管理对象包括科研机构、人员、项目、经费以及论文、论著、奖励、专利、成果、大型科研仪器设备、期刊、学术活动、创新活动等，为各个对象建立数据管理功能；</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2</w:t>
      </w:r>
      <w:r w:rsidRPr="00065B5D">
        <w:rPr>
          <w:rFonts w:ascii="Times New Roman" w:hAnsi="Times New Roman" w:hint="eastAsia"/>
          <w:sz w:val="28"/>
          <w:szCs w:val="28"/>
        </w:rPr>
        <w:t>）</w:t>
      </w:r>
      <w:r w:rsidRPr="00065B5D">
        <w:rPr>
          <w:rFonts w:ascii="Times New Roman"/>
          <w:sz w:val="28"/>
          <w:szCs w:val="28"/>
        </w:rPr>
        <w:t>．业务系统：建立面向各个对象基于流程驱动的业务系统，包括自科类科研项目管理、人文社科类科研项目管理、知识产权管理、科技成果管理、科研活动机构管理等；</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3</w:t>
      </w:r>
      <w:r w:rsidRPr="00065B5D">
        <w:rPr>
          <w:rFonts w:ascii="Times New Roman" w:hAnsi="Times New Roman" w:hint="eastAsia"/>
          <w:sz w:val="28"/>
          <w:szCs w:val="28"/>
        </w:rPr>
        <w:t>）</w:t>
      </w:r>
      <w:r w:rsidRPr="00065B5D">
        <w:rPr>
          <w:rFonts w:ascii="Times New Roman"/>
          <w:sz w:val="28"/>
          <w:szCs w:val="28"/>
        </w:rPr>
        <w:t>．决策支持：以统计数据、图形图表等形式对包括所有管理对象在内的基础数据进行统计分析呈现，为不同层次管理提供决策支持。</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4</w:t>
      </w:r>
      <w:r w:rsidRPr="00065B5D">
        <w:rPr>
          <w:rFonts w:ascii="Times New Roman" w:hAnsi="Times New Roman" w:hint="eastAsia"/>
          <w:sz w:val="28"/>
          <w:szCs w:val="28"/>
        </w:rPr>
        <w:t>）</w:t>
      </w:r>
      <w:r w:rsidRPr="00065B5D">
        <w:rPr>
          <w:rFonts w:ascii="Times New Roman"/>
          <w:sz w:val="28"/>
          <w:szCs w:val="28"/>
        </w:rPr>
        <w:t>．绩效管理：根据学校科研绩效管理模式，提供绩效计算、统计及上报功能。</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5</w:t>
      </w:r>
      <w:r w:rsidRPr="00065B5D">
        <w:rPr>
          <w:rFonts w:ascii="Times New Roman" w:hAnsi="Times New Roman" w:hint="eastAsia"/>
          <w:sz w:val="28"/>
          <w:szCs w:val="28"/>
        </w:rPr>
        <w:t>）</w:t>
      </w:r>
      <w:r w:rsidRPr="00065B5D">
        <w:rPr>
          <w:rFonts w:ascii="Times New Roman"/>
          <w:sz w:val="28"/>
          <w:szCs w:val="28"/>
        </w:rPr>
        <w:t>．数据互联：实现科研管理信息系统与财务处、人事处信息系统的初步互联。</w:t>
      </w:r>
    </w:p>
    <w:p w:rsidR="00841C38" w:rsidRPr="00065B5D" w:rsidRDefault="00841C38" w:rsidP="00841C38">
      <w:pPr>
        <w:pStyle w:val="a3"/>
        <w:autoSpaceDE w:val="0"/>
        <w:autoSpaceDN w:val="0"/>
        <w:spacing w:line="420" w:lineRule="exact"/>
        <w:ind w:firstLineChars="202" w:firstLine="566"/>
        <w:rPr>
          <w:rFonts w:ascii="Times New Roman" w:hAnsi="Times New Roman"/>
          <w:sz w:val="28"/>
          <w:szCs w:val="28"/>
        </w:rPr>
      </w:pPr>
      <w:r w:rsidRPr="00065B5D">
        <w:rPr>
          <w:rFonts w:ascii="Times New Roman" w:hAnsi="Times New Roman"/>
          <w:sz w:val="28"/>
          <w:szCs w:val="28"/>
        </w:rPr>
        <w:t>6</w:t>
      </w:r>
      <w:r w:rsidRPr="00065B5D">
        <w:rPr>
          <w:rFonts w:ascii="Times New Roman" w:hAnsi="Times New Roman" w:hint="eastAsia"/>
          <w:sz w:val="28"/>
          <w:szCs w:val="28"/>
        </w:rPr>
        <w:t>）</w:t>
      </w:r>
      <w:r w:rsidRPr="00065B5D">
        <w:rPr>
          <w:rFonts w:ascii="Times New Roman"/>
          <w:sz w:val="28"/>
          <w:szCs w:val="28"/>
        </w:rPr>
        <w:t>．信息推送：实现通知、公告、新闻等信息的发布及智能推送。</w:t>
      </w:r>
    </w:p>
    <w:p w:rsidR="00841C38" w:rsidRPr="00841C38" w:rsidRDefault="00841C38" w:rsidP="00841C38">
      <w:pPr>
        <w:pStyle w:val="a3"/>
        <w:autoSpaceDE w:val="0"/>
        <w:autoSpaceDN w:val="0"/>
        <w:spacing w:line="420" w:lineRule="exact"/>
        <w:ind w:firstLineChars="202" w:firstLine="566"/>
        <w:rPr>
          <w:rFonts w:ascii="Times New Roman"/>
          <w:sz w:val="28"/>
          <w:szCs w:val="28"/>
        </w:rPr>
      </w:pPr>
      <w:r w:rsidRPr="00841C38">
        <w:rPr>
          <w:rFonts w:ascii="Times New Roman" w:hint="eastAsia"/>
          <w:sz w:val="28"/>
          <w:szCs w:val="28"/>
        </w:rPr>
        <w:t>3</w:t>
      </w:r>
      <w:r w:rsidRPr="00841C38">
        <w:rPr>
          <w:rFonts w:ascii="Times New Roman" w:hint="eastAsia"/>
          <w:sz w:val="28"/>
          <w:szCs w:val="28"/>
        </w:rPr>
        <w:t>、移动服务</w:t>
      </w:r>
    </w:p>
    <w:p w:rsidR="00841C38" w:rsidRPr="00841C38" w:rsidRDefault="00841C38" w:rsidP="003E78C4">
      <w:pPr>
        <w:pStyle w:val="a3"/>
        <w:autoSpaceDE w:val="0"/>
        <w:autoSpaceDN w:val="0"/>
        <w:adjustRightInd w:val="0"/>
        <w:spacing w:line="420" w:lineRule="exact"/>
        <w:ind w:firstLineChars="202" w:firstLine="566"/>
        <w:jc w:val="left"/>
        <w:rPr>
          <w:sz w:val="28"/>
          <w:szCs w:val="28"/>
        </w:rPr>
      </w:pPr>
      <w:r w:rsidRPr="00841C38">
        <w:rPr>
          <w:rFonts w:hint="eastAsia"/>
          <w:sz w:val="28"/>
          <w:szCs w:val="28"/>
        </w:rPr>
        <w:t>提供基于</w:t>
      </w:r>
      <w:r w:rsidRPr="00841C38">
        <w:rPr>
          <w:rFonts w:hint="eastAsia"/>
          <w:sz w:val="28"/>
          <w:szCs w:val="28"/>
        </w:rPr>
        <w:t>IOS</w:t>
      </w:r>
      <w:r w:rsidRPr="00841C38">
        <w:rPr>
          <w:rFonts w:hint="eastAsia"/>
          <w:sz w:val="28"/>
          <w:szCs w:val="28"/>
        </w:rPr>
        <w:t>和</w:t>
      </w:r>
      <w:r w:rsidRPr="00841C38">
        <w:rPr>
          <w:rFonts w:hint="eastAsia"/>
          <w:sz w:val="28"/>
          <w:szCs w:val="28"/>
        </w:rPr>
        <w:t>ANDROID</w:t>
      </w:r>
      <w:r w:rsidRPr="00841C38">
        <w:rPr>
          <w:rFonts w:hint="eastAsia"/>
          <w:sz w:val="28"/>
          <w:szCs w:val="28"/>
        </w:rPr>
        <w:t>移动智能客户端（</w:t>
      </w:r>
      <w:r w:rsidRPr="00841C38">
        <w:rPr>
          <w:rFonts w:hint="eastAsia"/>
          <w:sz w:val="28"/>
          <w:szCs w:val="28"/>
        </w:rPr>
        <w:t>APP</w:t>
      </w:r>
      <w:r w:rsidRPr="00841C38">
        <w:rPr>
          <w:rFonts w:hint="eastAsia"/>
          <w:sz w:val="28"/>
          <w:szCs w:val="28"/>
        </w:rPr>
        <w:t>），向系统的服务需求者提供授权内的移动信息和业务支持，包括决策支持。</w:t>
      </w:r>
    </w:p>
    <w:p w:rsidR="00841C38" w:rsidRPr="00841C38" w:rsidRDefault="00841C38" w:rsidP="00841C38">
      <w:pPr>
        <w:pStyle w:val="a3"/>
        <w:autoSpaceDE w:val="0"/>
        <w:autoSpaceDN w:val="0"/>
        <w:spacing w:line="420" w:lineRule="exact"/>
        <w:ind w:firstLineChars="202" w:firstLine="566"/>
        <w:rPr>
          <w:rFonts w:ascii="Times New Roman"/>
          <w:sz w:val="28"/>
          <w:szCs w:val="28"/>
        </w:rPr>
      </w:pPr>
      <w:r w:rsidRPr="00841C38">
        <w:rPr>
          <w:rFonts w:ascii="Times New Roman" w:hint="eastAsia"/>
          <w:sz w:val="28"/>
          <w:szCs w:val="28"/>
        </w:rPr>
        <w:t>4</w:t>
      </w:r>
      <w:r w:rsidRPr="00841C38">
        <w:rPr>
          <w:rFonts w:ascii="Times New Roman" w:hint="eastAsia"/>
          <w:sz w:val="28"/>
          <w:szCs w:val="28"/>
        </w:rPr>
        <w:t>、科技统计</w:t>
      </w:r>
    </w:p>
    <w:p w:rsidR="00841C38" w:rsidRPr="00841C38" w:rsidRDefault="00841C38" w:rsidP="003E78C4">
      <w:pPr>
        <w:pStyle w:val="a3"/>
        <w:autoSpaceDE w:val="0"/>
        <w:autoSpaceDN w:val="0"/>
        <w:adjustRightInd w:val="0"/>
        <w:spacing w:line="420" w:lineRule="exact"/>
        <w:ind w:firstLineChars="202" w:firstLine="566"/>
        <w:jc w:val="left"/>
        <w:rPr>
          <w:sz w:val="28"/>
          <w:szCs w:val="28"/>
        </w:rPr>
      </w:pPr>
      <w:r w:rsidRPr="00841C38">
        <w:rPr>
          <w:rFonts w:hint="eastAsia"/>
          <w:sz w:val="28"/>
          <w:szCs w:val="28"/>
        </w:rPr>
        <w:t>具备科技统计和报表功能，能够或协助完成各级行政主管部门，包括教育部、科技部、教育厅、科技厅发布的科技统计任务，同时为学校科技工作宏观决策提供支持。</w:t>
      </w:r>
    </w:p>
    <w:p w:rsidR="00841C38" w:rsidRPr="00841C38" w:rsidRDefault="00841C38" w:rsidP="00841C38">
      <w:pPr>
        <w:pStyle w:val="a3"/>
        <w:autoSpaceDE w:val="0"/>
        <w:autoSpaceDN w:val="0"/>
        <w:spacing w:line="420" w:lineRule="exact"/>
        <w:ind w:firstLineChars="202" w:firstLine="566"/>
        <w:rPr>
          <w:rFonts w:ascii="Times New Roman"/>
          <w:sz w:val="28"/>
          <w:szCs w:val="28"/>
        </w:rPr>
      </w:pPr>
      <w:r w:rsidRPr="00841C38">
        <w:rPr>
          <w:rFonts w:ascii="Times New Roman" w:hint="eastAsia"/>
          <w:sz w:val="28"/>
          <w:szCs w:val="28"/>
        </w:rPr>
        <w:t>5</w:t>
      </w:r>
      <w:r w:rsidRPr="00841C38">
        <w:rPr>
          <w:rFonts w:ascii="Times New Roman" w:hint="eastAsia"/>
          <w:sz w:val="28"/>
          <w:szCs w:val="28"/>
        </w:rPr>
        <w:t>、系统安全</w:t>
      </w:r>
    </w:p>
    <w:p w:rsidR="00841C38" w:rsidRPr="00065B5D" w:rsidRDefault="00841C38" w:rsidP="003E78C4">
      <w:pPr>
        <w:pStyle w:val="a3"/>
        <w:autoSpaceDE w:val="0"/>
        <w:autoSpaceDN w:val="0"/>
        <w:adjustRightInd w:val="0"/>
        <w:spacing w:line="420" w:lineRule="exact"/>
        <w:ind w:firstLineChars="202" w:firstLine="566"/>
        <w:jc w:val="left"/>
        <w:rPr>
          <w:sz w:val="28"/>
          <w:szCs w:val="28"/>
        </w:rPr>
      </w:pPr>
      <w:r w:rsidRPr="00065B5D">
        <w:rPr>
          <w:rFonts w:hint="eastAsia"/>
          <w:sz w:val="28"/>
          <w:szCs w:val="28"/>
        </w:rPr>
        <w:t>系统达到国家信息系统安全等级保护第三级要求，系统建成后，聘请有资质的评估机构对系统进行评估，获取《信息系统安全等级测评报告（三级）》。</w:t>
      </w:r>
    </w:p>
    <w:p w:rsidR="00841C38" w:rsidRPr="00841C38" w:rsidRDefault="00841C38" w:rsidP="00841C38">
      <w:pPr>
        <w:pStyle w:val="a3"/>
        <w:ind w:left="720" w:firstLineChars="0" w:firstLine="0"/>
        <w:rPr>
          <w:sz w:val="28"/>
          <w:szCs w:val="28"/>
        </w:rPr>
      </w:pPr>
    </w:p>
    <w:p w:rsidR="00182AF5" w:rsidRDefault="00182AF5" w:rsidP="007F350B">
      <w:pPr>
        <w:pStyle w:val="a3"/>
        <w:numPr>
          <w:ilvl w:val="0"/>
          <w:numId w:val="1"/>
        </w:numPr>
        <w:ind w:firstLineChars="0"/>
        <w:rPr>
          <w:sz w:val="28"/>
          <w:szCs w:val="28"/>
        </w:rPr>
      </w:pPr>
      <w:r>
        <w:rPr>
          <w:rFonts w:hint="eastAsia"/>
          <w:sz w:val="28"/>
          <w:szCs w:val="28"/>
        </w:rPr>
        <w:lastRenderedPageBreak/>
        <w:t>系统功能</w:t>
      </w:r>
      <w:r w:rsidR="00A822B9">
        <w:rPr>
          <w:rFonts w:hint="eastAsia"/>
          <w:sz w:val="28"/>
          <w:szCs w:val="28"/>
        </w:rPr>
        <w:t>表</w:t>
      </w:r>
    </w:p>
    <w:tbl>
      <w:tblPr>
        <w:tblW w:w="8237" w:type="dxa"/>
        <w:tblInd w:w="93" w:type="dxa"/>
        <w:tblLook w:val="04A0" w:firstRow="1" w:lastRow="0" w:firstColumn="1" w:lastColumn="0" w:noHBand="0" w:noVBand="1"/>
      </w:tblPr>
      <w:tblGrid>
        <w:gridCol w:w="2142"/>
        <w:gridCol w:w="1417"/>
        <w:gridCol w:w="1981"/>
        <w:gridCol w:w="2697"/>
      </w:tblGrid>
      <w:tr w:rsidR="008832E1" w:rsidRPr="008832E1" w:rsidTr="00A822B9">
        <w:trPr>
          <w:trHeight w:val="360"/>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模块</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二级模块</w:t>
            </w:r>
          </w:p>
        </w:tc>
        <w:tc>
          <w:tcPr>
            <w:tcW w:w="4678" w:type="dxa"/>
            <w:gridSpan w:val="2"/>
            <w:tcBorders>
              <w:top w:val="single" w:sz="4" w:space="0" w:color="auto"/>
              <w:left w:val="nil"/>
              <w:bottom w:val="single" w:sz="4" w:space="0" w:color="auto"/>
              <w:right w:val="single" w:sz="4" w:space="0" w:color="auto"/>
            </w:tcBorders>
            <w:shd w:val="clear" w:color="auto" w:fill="auto"/>
            <w:vAlign w:val="center"/>
            <w:hideMark/>
          </w:tcPr>
          <w:p w:rsidR="008832E1" w:rsidRPr="008832E1" w:rsidRDefault="00A822B9" w:rsidP="008832E1">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模块</w:t>
            </w:r>
            <w:r w:rsidR="008832E1" w:rsidRPr="008832E1">
              <w:rPr>
                <w:rFonts w:ascii="宋体" w:eastAsia="宋体" w:hAnsi="宋体" w:cs="宋体" w:hint="eastAsia"/>
                <w:color w:val="000000"/>
                <w:kern w:val="0"/>
                <w:sz w:val="24"/>
                <w:szCs w:val="24"/>
              </w:rPr>
              <w:t>功能</w:t>
            </w:r>
          </w:p>
        </w:tc>
      </w:tr>
      <w:tr w:rsidR="00A822B9" w:rsidRPr="008832E1" w:rsidTr="00A822B9">
        <w:trPr>
          <w:trHeight w:val="360"/>
        </w:trPr>
        <w:tc>
          <w:tcPr>
            <w:tcW w:w="2142"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科技处业务系统</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系统维护</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用户管理</w:t>
            </w:r>
          </w:p>
        </w:tc>
        <w:tc>
          <w:tcPr>
            <w:tcW w:w="269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用户角色</w:t>
            </w:r>
            <w:r w:rsidR="002B3E92">
              <w:rPr>
                <w:rFonts w:ascii="宋体" w:eastAsia="宋体" w:hAnsi="宋体" w:cs="宋体" w:hint="eastAsia"/>
                <w:color w:val="000000"/>
                <w:kern w:val="0"/>
                <w:sz w:val="24"/>
                <w:szCs w:val="24"/>
              </w:rPr>
              <w:t>管理</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权限管理</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字典维护</w:t>
            </w:r>
          </w:p>
        </w:tc>
        <w:tc>
          <w:tcPr>
            <w:tcW w:w="269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数据字典存档</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基础资源</w:t>
            </w:r>
          </w:p>
        </w:tc>
        <w:tc>
          <w:tcPr>
            <w:tcW w:w="269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基础资源管理</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项目管理</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纵向项目管理</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立项</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变更</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中检</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proofErr w:type="gramStart"/>
            <w:r w:rsidRPr="008832E1">
              <w:rPr>
                <w:rFonts w:ascii="宋体" w:eastAsia="宋体" w:hAnsi="宋体" w:cs="宋体" w:hint="eastAsia"/>
                <w:color w:val="000000"/>
                <w:kern w:val="0"/>
                <w:sz w:val="24"/>
                <w:szCs w:val="24"/>
              </w:rPr>
              <w:t>结项</w:t>
            </w:r>
            <w:proofErr w:type="gramEnd"/>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数据挖掘</w:t>
            </w:r>
          </w:p>
        </w:tc>
      </w:tr>
      <w:tr w:rsidR="00A822B9" w:rsidRPr="008832E1" w:rsidTr="00A822B9">
        <w:trPr>
          <w:trHeight w:val="353"/>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横向项目管理</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立项</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变更</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proofErr w:type="gramStart"/>
            <w:r w:rsidRPr="008832E1">
              <w:rPr>
                <w:rFonts w:ascii="宋体" w:eastAsia="宋体" w:hAnsi="宋体" w:cs="宋体" w:hint="eastAsia"/>
                <w:color w:val="000000"/>
                <w:kern w:val="0"/>
                <w:sz w:val="24"/>
                <w:szCs w:val="24"/>
              </w:rPr>
              <w:t>结项</w:t>
            </w:r>
            <w:proofErr w:type="gramEnd"/>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数据挖掘</w:t>
            </w:r>
          </w:p>
        </w:tc>
      </w:tr>
      <w:tr w:rsidR="00A822B9" w:rsidRPr="008832E1" w:rsidTr="00A822B9">
        <w:trPr>
          <w:trHeight w:val="40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proofErr w:type="gramStart"/>
            <w:r w:rsidRPr="008832E1">
              <w:rPr>
                <w:rFonts w:ascii="宋体" w:eastAsia="宋体" w:hAnsi="宋体" w:cs="宋体" w:hint="eastAsia"/>
                <w:color w:val="000000"/>
                <w:kern w:val="0"/>
                <w:sz w:val="24"/>
                <w:szCs w:val="24"/>
              </w:rPr>
              <w:t>校基金</w:t>
            </w:r>
            <w:proofErr w:type="gramEnd"/>
            <w:r w:rsidRPr="008832E1">
              <w:rPr>
                <w:rFonts w:ascii="宋体" w:eastAsia="宋体" w:hAnsi="宋体" w:cs="宋体" w:hint="eastAsia"/>
                <w:color w:val="000000"/>
                <w:kern w:val="0"/>
                <w:sz w:val="24"/>
                <w:szCs w:val="24"/>
              </w:rPr>
              <w:t>项目管理</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申请</w:t>
            </w:r>
          </w:p>
        </w:tc>
      </w:tr>
      <w:tr w:rsidR="00A822B9" w:rsidRPr="008832E1" w:rsidTr="00A822B9">
        <w:trPr>
          <w:trHeight w:val="42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评审</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立项</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变更</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中检</w:t>
            </w:r>
          </w:p>
        </w:tc>
      </w:tr>
      <w:tr w:rsidR="00A822B9" w:rsidRPr="008832E1" w:rsidTr="00A822B9">
        <w:trPr>
          <w:trHeight w:val="46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proofErr w:type="gramStart"/>
            <w:r w:rsidRPr="008832E1">
              <w:rPr>
                <w:rFonts w:ascii="宋体" w:eastAsia="宋体" w:hAnsi="宋体" w:cs="宋体" w:hint="eastAsia"/>
                <w:color w:val="000000"/>
                <w:kern w:val="0"/>
                <w:sz w:val="24"/>
                <w:szCs w:val="24"/>
              </w:rPr>
              <w:t>结项</w:t>
            </w:r>
            <w:proofErr w:type="gramEnd"/>
          </w:p>
        </w:tc>
      </w:tr>
      <w:tr w:rsidR="008832E1" w:rsidRPr="008832E1" w:rsidTr="00A822B9">
        <w:trPr>
          <w:trHeight w:val="43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经费管理</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经费到账</w:t>
            </w:r>
          </w:p>
        </w:tc>
      </w:tr>
      <w:tr w:rsidR="008832E1" w:rsidRPr="008832E1" w:rsidTr="00A822B9">
        <w:trPr>
          <w:trHeight w:val="41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经费执行</w:t>
            </w:r>
          </w:p>
        </w:tc>
      </w:tr>
      <w:tr w:rsidR="008832E1" w:rsidRPr="008832E1" w:rsidTr="00A822B9">
        <w:trPr>
          <w:trHeight w:val="40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经费预警</w:t>
            </w:r>
          </w:p>
        </w:tc>
      </w:tr>
      <w:tr w:rsidR="008832E1" w:rsidRPr="008832E1" w:rsidTr="00A822B9">
        <w:trPr>
          <w:trHeight w:val="424"/>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查询、报表</w:t>
            </w:r>
          </w:p>
        </w:tc>
      </w:tr>
      <w:tr w:rsidR="008832E1" w:rsidRPr="008832E1" w:rsidTr="00A822B9">
        <w:trPr>
          <w:trHeight w:val="404"/>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平台管理</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平台管理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成果管理</w:t>
            </w:r>
          </w:p>
        </w:tc>
      </w:tr>
      <w:tr w:rsidR="008832E1" w:rsidRPr="008832E1" w:rsidTr="00A822B9">
        <w:trPr>
          <w:trHeight w:val="473"/>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人员管理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资产管理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团队管理</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基础信息</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人员管理</w:t>
            </w:r>
          </w:p>
        </w:tc>
      </w:tr>
      <w:tr w:rsidR="008832E1"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经费管理</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成果管理</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论文管理</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论文登记</w:t>
            </w:r>
          </w:p>
        </w:tc>
      </w:tr>
      <w:tr w:rsidR="00A822B9" w:rsidRPr="008832E1" w:rsidTr="00A822B9">
        <w:trPr>
          <w:trHeight w:val="36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期刊管理</w:t>
            </w:r>
          </w:p>
        </w:tc>
      </w:tr>
      <w:tr w:rsidR="00A822B9" w:rsidRPr="008832E1" w:rsidTr="00A822B9">
        <w:trPr>
          <w:trHeight w:val="381"/>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研究报告</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报告登记</w:t>
            </w:r>
          </w:p>
        </w:tc>
      </w:tr>
      <w:tr w:rsidR="00A822B9" w:rsidRPr="008832E1" w:rsidTr="00A822B9">
        <w:trPr>
          <w:trHeight w:val="414"/>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论著登记</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论著登记</w:t>
            </w:r>
          </w:p>
        </w:tc>
      </w:tr>
      <w:tr w:rsidR="00A822B9" w:rsidRPr="008832E1" w:rsidTr="00A822B9">
        <w:trPr>
          <w:trHeight w:val="421"/>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鉴定成果</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成果登记</w:t>
            </w:r>
          </w:p>
        </w:tc>
      </w:tr>
      <w:tr w:rsidR="00A822B9" w:rsidRPr="008832E1" w:rsidTr="00A822B9">
        <w:trPr>
          <w:trHeight w:val="413"/>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艺术作品</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作品登记</w:t>
            </w:r>
          </w:p>
        </w:tc>
      </w:tr>
      <w:tr w:rsidR="00A822B9" w:rsidRPr="008832E1" w:rsidTr="00A822B9">
        <w:trPr>
          <w:trHeight w:val="418"/>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成果奖励</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成果报奖</w:t>
            </w:r>
          </w:p>
        </w:tc>
      </w:tr>
      <w:tr w:rsidR="00A822B9" w:rsidRPr="008832E1" w:rsidTr="00A822B9">
        <w:trPr>
          <w:trHeight w:val="42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报奖评审</w:t>
            </w:r>
          </w:p>
        </w:tc>
      </w:tr>
      <w:tr w:rsidR="00A822B9" w:rsidRPr="008832E1" w:rsidTr="00A822B9">
        <w:trPr>
          <w:trHeight w:val="41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成果获奖</w:t>
            </w:r>
          </w:p>
        </w:tc>
      </w:tr>
      <w:tr w:rsidR="00A822B9" w:rsidRPr="008832E1" w:rsidTr="00A822B9">
        <w:trPr>
          <w:trHeight w:val="39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EC53C0">
              <w:rPr>
                <w:rFonts w:ascii="宋体" w:eastAsia="宋体" w:hAnsi="宋体" w:cs="宋体" w:hint="eastAsia"/>
                <w:color w:val="000000"/>
                <w:kern w:val="0"/>
                <w:sz w:val="24"/>
                <w:szCs w:val="24"/>
              </w:rPr>
              <w:t>学术</w:t>
            </w:r>
            <w:r w:rsidRPr="008832E1">
              <w:rPr>
                <w:rFonts w:ascii="宋体" w:eastAsia="宋体" w:hAnsi="宋体" w:cs="宋体" w:hint="eastAsia"/>
                <w:color w:val="000000"/>
                <w:kern w:val="0"/>
                <w:sz w:val="24"/>
                <w:szCs w:val="24"/>
              </w:rPr>
              <w:t>交流</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主办会议</w:t>
            </w:r>
          </w:p>
        </w:tc>
      </w:tr>
      <w:tr w:rsidR="00A822B9" w:rsidRPr="008832E1" w:rsidTr="00A822B9">
        <w:trPr>
          <w:trHeight w:val="414"/>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学术讲座</w:t>
            </w:r>
          </w:p>
        </w:tc>
      </w:tr>
      <w:tr w:rsidR="00A822B9" w:rsidRPr="008832E1" w:rsidTr="00A822B9">
        <w:trPr>
          <w:trHeight w:val="420"/>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参加会议</w:t>
            </w:r>
          </w:p>
        </w:tc>
      </w:tr>
      <w:tr w:rsidR="00A822B9" w:rsidRPr="008832E1" w:rsidTr="00A822B9">
        <w:trPr>
          <w:trHeight w:val="42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合作研究</w:t>
            </w:r>
          </w:p>
        </w:tc>
      </w:tr>
      <w:tr w:rsidR="00A822B9" w:rsidRPr="008832E1" w:rsidTr="00A822B9">
        <w:trPr>
          <w:trHeight w:val="40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绩效管理</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绩效考核</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考核说明</w:t>
            </w:r>
          </w:p>
        </w:tc>
      </w:tr>
      <w:tr w:rsidR="00A822B9" w:rsidRPr="008832E1" w:rsidTr="00A822B9">
        <w:trPr>
          <w:trHeight w:val="424"/>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考核批次</w:t>
            </w:r>
          </w:p>
        </w:tc>
      </w:tr>
      <w:tr w:rsidR="00A822B9" w:rsidRPr="008832E1" w:rsidTr="00A822B9">
        <w:trPr>
          <w:trHeight w:val="41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分值确认</w:t>
            </w:r>
          </w:p>
        </w:tc>
      </w:tr>
      <w:tr w:rsidR="00A822B9" w:rsidRPr="008832E1" w:rsidTr="00A822B9">
        <w:trPr>
          <w:trHeight w:val="423"/>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历史考核</w:t>
            </w:r>
          </w:p>
        </w:tc>
      </w:tr>
      <w:tr w:rsidR="00A822B9" w:rsidRPr="008832E1" w:rsidTr="00A822B9">
        <w:trPr>
          <w:trHeight w:val="401"/>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考核方案</w:t>
            </w:r>
          </w:p>
        </w:tc>
      </w:tr>
      <w:tr w:rsidR="00A822B9" w:rsidRPr="008832E1" w:rsidTr="00A822B9">
        <w:trPr>
          <w:trHeight w:val="40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计分细则</w:t>
            </w:r>
          </w:p>
        </w:tc>
      </w:tr>
      <w:tr w:rsidR="00A822B9" w:rsidRPr="008832E1" w:rsidTr="00A822B9">
        <w:trPr>
          <w:trHeight w:val="42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分摊方案</w:t>
            </w:r>
          </w:p>
        </w:tc>
      </w:tr>
      <w:tr w:rsidR="008832E1" w:rsidRPr="008832E1" w:rsidTr="00A822B9">
        <w:trPr>
          <w:trHeight w:val="419"/>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考核奖励</w:t>
            </w:r>
          </w:p>
        </w:tc>
      </w:tr>
      <w:tr w:rsidR="008832E1" w:rsidRPr="008832E1" w:rsidTr="00A822B9">
        <w:trPr>
          <w:trHeight w:val="411"/>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决策支持</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数据挖掘</w:t>
            </w:r>
          </w:p>
        </w:tc>
      </w:tr>
      <w:tr w:rsidR="008832E1" w:rsidRPr="008832E1" w:rsidTr="00A822B9">
        <w:trPr>
          <w:trHeight w:val="41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数据统计</w:t>
            </w:r>
          </w:p>
        </w:tc>
      </w:tr>
      <w:tr w:rsidR="008832E1" w:rsidRPr="008832E1" w:rsidTr="00A822B9">
        <w:trPr>
          <w:trHeight w:val="422"/>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图形分析</w:t>
            </w:r>
          </w:p>
        </w:tc>
      </w:tr>
      <w:tr w:rsidR="008832E1" w:rsidRPr="008832E1" w:rsidTr="00A822B9">
        <w:trPr>
          <w:trHeight w:val="415"/>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科技统计</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教育部高等学校科技统计</w:t>
            </w:r>
          </w:p>
        </w:tc>
      </w:tr>
      <w:tr w:rsidR="008832E1" w:rsidRPr="008832E1" w:rsidTr="00A822B9">
        <w:trPr>
          <w:trHeight w:val="407"/>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科技</w:t>
            </w:r>
            <w:proofErr w:type="gramStart"/>
            <w:r w:rsidRPr="008832E1">
              <w:rPr>
                <w:rFonts w:ascii="宋体" w:eastAsia="宋体" w:hAnsi="宋体" w:cs="宋体" w:hint="eastAsia"/>
                <w:color w:val="000000"/>
                <w:kern w:val="0"/>
                <w:sz w:val="24"/>
                <w:szCs w:val="24"/>
              </w:rPr>
              <w:t>厅基础</w:t>
            </w:r>
            <w:proofErr w:type="gramEnd"/>
            <w:r w:rsidRPr="008832E1">
              <w:rPr>
                <w:rFonts w:ascii="宋体" w:eastAsia="宋体" w:hAnsi="宋体" w:cs="宋体" w:hint="eastAsia"/>
                <w:color w:val="000000"/>
                <w:kern w:val="0"/>
                <w:sz w:val="24"/>
                <w:szCs w:val="24"/>
              </w:rPr>
              <w:t>资源调查</w:t>
            </w:r>
          </w:p>
        </w:tc>
      </w:tr>
      <w:tr w:rsidR="008832E1" w:rsidRPr="008832E1" w:rsidTr="00A822B9">
        <w:trPr>
          <w:trHeight w:val="412"/>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教育厅高校科研统计</w:t>
            </w:r>
          </w:p>
        </w:tc>
      </w:tr>
      <w:tr w:rsidR="008832E1" w:rsidRPr="008832E1" w:rsidTr="00A822B9">
        <w:trPr>
          <w:trHeight w:val="419"/>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创新调查</w:t>
            </w:r>
          </w:p>
        </w:tc>
      </w:tr>
      <w:tr w:rsidR="008832E1" w:rsidRPr="008832E1" w:rsidTr="00A822B9">
        <w:trPr>
          <w:trHeight w:val="411"/>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信息服务</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科研平台</w:t>
            </w:r>
          </w:p>
        </w:tc>
      </w:tr>
      <w:tr w:rsidR="008832E1" w:rsidRPr="008832E1" w:rsidTr="00A822B9">
        <w:trPr>
          <w:trHeight w:val="436"/>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科研团队</w:t>
            </w:r>
          </w:p>
        </w:tc>
      </w:tr>
      <w:tr w:rsidR="008832E1" w:rsidRPr="008832E1" w:rsidTr="00A822B9">
        <w:trPr>
          <w:trHeight w:val="413"/>
        </w:trPr>
        <w:tc>
          <w:tcPr>
            <w:tcW w:w="2142"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管理文件</w:t>
            </w:r>
          </w:p>
        </w:tc>
      </w:tr>
      <w:tr w:rsidR="008832E1" w:rsidRPr="008832E1" w:rsidTr="00A822B9">
        <w:trPr>
          <w:trHeight w:val="416"/>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数据互联</w:t>
            </w:r>
          </w:p>
        </w:tc>
        <w:tc>
          <w:tcPr>
            <w:tcW w:w="141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人事数据互联</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Calibri"/>
                <w:color w:val="000000"/>
                <w:kern w:val="0"/>
                <w:sz w:val="24"/>
                <w:szCs w:val="24"/>
              </w:rPr>
            </w:pPr>
            <w:r w:rsidRPr="008832E1">
              <w:rPr>
                <w:rFonts w:ascii="宋体" w:eastAsia="宋体" w:hAnsi="宋体" w:cs="Calibri"/>
                <w:color w:val="000000"/>
                <w:kern w:val="0"/>
                <w:sz w:val="24"/>
                <w:szCs w:val="24"/>
              </w:rPr>
              <w:t xml:space="preserve">　</w:t>
            </w:r>
            <w:r w:rsidRPr="00EC53C0">
              <w:rPr>
                <w:rFonts w:ascii="宋体" w:eastAsia="宋体" w:hAnsi="宋体" w:cs="Calibri" w:hint="eastAsia"/>
                <w:color w:val="000000"/>
                <w:kern w:val="0"/>
                <w:sz w:val="24"/>
                <w:szCs w:val="24"/>
              </w:rPr>
              <w:t>实现与学校人事系统互联</w:t>
            </w:r>
          </w:p>
        </w:tc>
      </w:tr>
      <w:tr w:rsidR="008832E1" w:rsidRPr="008832E1" w:rsidTr="00A822B9">
        <w:trPr>
          <w:trHeight w:val="459"/>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科研财务互联</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 xml:space="preserve">　</w:t>
            </w:r>
            <w:r w:rsidRPr="00EC53C0">
              <w:rPr>
                <w:rFonts w:ascii="宋体" w:eastAsia="宋体" w:hAnsi="宋体" w:cs="Calibri" w:hint="eastAsia"/>
                <w:color w:val="000000"/>
                <w:kern w:val="0"/>
                <w:sz w:val="24"/>
                <w:szCs w:val="24"/>
              </w:rPr>
              <w:t>实现与学校人事系统互联</w:t>
            </w:r>
          </w:p>
        </w:tc>
      </w:tr>
      <w:tr w:rsidR="008832E1" w:rsidRPr="008832E1" w:rsidTr="00A822B9">
        <w:trPr>
          <w:trHeight w:val="36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lastRenderedPageBreak/>
              <w:t>科技处门户网站</w:t>
            </w:r>
          </w:p>
        </w:tc>
        <w:tc>
          <w:tcPr>
            <w:tcW w:w="141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新闻发布</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6E0722">
            <w:pPr>
              <w:widowControl/>
              <w:jc w:val="center"/>
              <w:rPr>
                <w:rFonts w:ascii="宋体" w:eastAsia="宋体" w:hAnsi="宋体" w:cs="Calibri"/>
                <w:color w:val="000000"/>
                <w:kern w:val="0"/>
                <w:sz w:val="24"/>
                <w:szCs w:val="24"/>
              </w:rPr>
            </w:pPr>
            <w:r w:rsidRPr="008832E1">
              <w:rPr>
                <w:rFonts w:ascii="宋体" w:eastAsia="宋体" w:hAnsi="宋体" w:cs="Calibri"/>
                <w:color w:val="000000"/>
                <w:kern w:val="0"/>
                <w:sz w:val="24"/>
                <w:szCs w:val="24"/>
              </w:rPr>
              <w:t xml:space="preserve">　</w:t>
            </w:r>
            <w:r w:rsidRPr="00EC53C0">
              <w:rPr>
                <w:rFonts w:ascii="宋体" w:eastAsia="宋体" w:hAnsi="宋体" w:cs="Calibri" w:hint="eastAsia"/>
                <w:color w:val="000000"/>
                <w:kern w:val="0"/>
                <w:sz w:val="24"/>
                <w:szCs w:val="24"/>
              </w:rPr>
              <w:t>发布新闻</w:t>
            </w:r>
          </w:p>
        </w:tc>
      </w:tr>
      <w:tr w:rsidR="008832E1" w:rsidRPr="008832E1" w:rsidTr="00A822B9">
        <w:trPr>
          <w:trHeight w:val="360"/>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通知公告</w:t>
            </w:r>
          </w:p>
        </w:tc>
        <w:tc>
          <w:tcPr>
            <w:tcW w:w="4678" w:type="dxa"/>
            <w:gridSpan w:val="2"/>
            <w:tcBorders>
              <w:top w:val="nil"/>
              <w:left w:val="nil"/>
              <w:bottom w:val="single" w:sz="4" w:space="0" w:color="auto"/>
              <w:right w:val="single" w:sz="4" w:space="0" w:color="auto"/>
            </w:tcBorders>
            <w:shd w:val="clear" w:color="auto" w:fill="auto"/>
            <w:vAlign w:val="center"/>
            <w:hideMark/>
          </w:tcPr>
          <w:p w:rsidR="008832E1" w:rsidRPr="008832E1" w:rsidRDefault="008832E1" w:rsidP="006E0722">
            <w:pPr>
              <w:widowControl/>
              <w:jc w:val="center"/>
              <w:rPr>
                <w:rFonts w:ascii="宋体" w:eastAsia="宋体" w:hAnsi="宋体" w:cs="Calibri"/>
                <w:color w:val="000000"/>
                <w:kern w:val="0"/>
                <w:sz w:val="24"/>
                <w:szCs w:val="24"/>
              </w:rPr>
            </w:pPr>
            <w:r w:rsidRPr="00EC53C0">
              <w:rPr>
                <w:rFonts w:ascii="宋体" w:eastAsia="宋体" w:hAnsi="宋体" w:cs="Calibri" w:hint="eastAsia"/>
                <w:color w:val="000000"/>
                <w:kern w:val="0"/>
                <w:sz w:val="24"/>
                <w:szCs w:val="24"/>
              </w:rPr>
              <w:t>发布通知公告</w:t>
            </w:r>
          </w:p>
        </w:tc>
      </w:tr>
      <w:tr w:rsidR="006E0722" w:rsidRPr="008832E1" w:rsidTr="00A822B9">
        <w:trPr>
          <w:trHeight w:val="360"/>
        </w:trPr>
        <w:tc>
          <w:tcPr>
            <w:tcW w:w="2142" w:type="dxa"/>
            <w:vMerge/>
            <w:tcBorders>
              <w:top w:val="nil"/>
              <w:left w:val="single" w:sz="4" w:space="0" w:color="auto"/>
              <w:bottom w:val="single" w:sz="4" w:space="0" w:color="auto"/>
              <w:right w:val="single" w:sz="4" w:space="0" w:color="auto"/>
            </w:tcBorders>
            <w:vAlign w:val="center"/>
          </w:tcPr>
          <w:p w:rsidR="006E0722" w:rsidRPr="008832E1" w:rsidRDefault="006E0722"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6E0722" w:rsidRPr="008832E1" w:rsidRDefault="006E0722" w:rsidP="008832E1">
            <w:pPr>
              <w:widowControl/>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办事指南</w:t>
            </w:r>
          </w:p>
        </w:tc>
        <w:tc>
          <w:tcPr>
            <w:tcW w:w="4678" w:type="dxa"/>
            <w:gridSpan w:val="2"/>
            <w:tcBorders>
              <w:top w:val="nil"/>
              <w:left w:val="nil"/>
              <w:bottom w:val="single" w:sz="4" w:space="0" w:color="auto"/>
              <w:right w:val="single" w:sz="4" w:space="0" w:color="auto"/>
            </w:tcBorders>
            <w:shd w:val="clear" w:color="auto" w:fill="auto"/>
            <w:vAlign w:val="center"/>
          </w:tcPr>
          <w:p w:rsidR="006E0722" w:rsidRPr="008832E1" w:rsidRDefault="006E0722" w:rsidP="008832E1">
            <w:pPr>
              <w:widowControl/>
              <w:jc w:val="center"/>
              <w:rPr>
                <w:rFonts w:ascii="宋体" w:eastAsia="宋体" w:hAnsi="宋体" w:cs="Calibri"/>
                <w:color w:val="000000"/>
                <w:kern w:val="0"/>
                <w:sz w:val="24"/>
                <w:szCs w:val="24"/>
              </w:rPr>
            </w:pPr>
            <w:r>
              <w:rPr>
                <w:rFonts w:ascii="宋体" w:eastAsia="宋体" w:hAnsi="宋体" w:cs="Calibri" w:hint="eastAsia"/>
                <w:color w:val="000000"/>
                <w:kern w:val="0"/>
                <w:sz w:val="24"/>
                <w:szCs w:val="24"/>
              </w:rPr>
              <w:t>发布科技处办事指南</w:t>
            </w:r>
            <w:bookmarkStart w:id="0" w:name="_GoBack"/>
            <w:bookmarkEnd w:id="0"/>
          </w:p>
        </w:tc>
      </w:tr>
      <w:tr w:rsidR="008832E1" w:rsidRPr="008832E1" w:rsidTr="00A822B9">
        <w:trPr>
          <w:trHeight w:val="478"/>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tcBorders>
              <w:top w:val="nil"/>
              <w:left w:val="nil"/>
              <w:bottom w:val="nil"/>
              <w:right w:val="nil"/>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机构信息</w:t>
            </w:r>
          </w:p>
        </w:tc>
        <w:tc>
          <w:tcPr>
            <w:tcW w:w="4678" w:type="dxa"/>
            <w:gridSpan w:val="2"/>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Calibri"/>
                <w:color w:val="000000"/>
                <w:kern w:val="0"/>
                <w:sz w:val="24"/>
                <w:szCs w:val="24"/>
              </w:rPr>
            </w:pPr>
            <w:r w:rsidRPr="00EC53C0">
              <w:rPr>
                <w:rFonts w:ascii="宋体" w:eastAsia="宋体" w:hAnsi="宋体" w:cs="Calibri" w:hint="eastAsia"/>
                <w:color w:val="000000"/>
                <w:kern w:val="0"/>
                <w:sz w:val="24"/>
                <w:szCs w:val="24"/>
              </w:rPr>
              <w:t>发布科技处机构信息功能</w:t>
            </w:r>
          </w:p>
        </w:tc>
      </w:tr>
      <w:tr w:rsidR="00A822B9" w:rsidRPr="008832E1" w:rsidTr="00A822B9">
        <w:trPr>
          <w:trHeight w:val="489"/>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部门应用</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知识产权研究院</w:t>
            </w:r>
          </w:p>
        </w:tc>
        <w:tc>
          <w:tcPr>
            <w:tcW w:w="1981" w:type="dxa"/>
            <w:vMerge w:val="restart"/>
            <w:tcBorders>
              <w:top w:val="nil"/>
              <w:left w:val="single" w:sz="4" w:space="0" w:color="auto"/>
              <w:bottom w:val="single" w:sz="4" w:space="0" w:color="000000"/>
              <w:right w:val="single" w:sz="4" w:space="0" w:color="auto"/>
            </w:tcBorders>
            <w:shd w:val="clear" w:color="auto" w:fill="auto"/>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专利管理</w:t>
            </w: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 xml:space="preserve">专利管理 </w:t>
            </w:r>
          </w:p>
        </w:tc>
      </w:tr>
      <w:tr w:rsidR="00A822B9" w:rsidRPr="008832E1" w:rsidTr="00A822B9">
        <w:trPr>
          <w:trHeight w:val="425"/>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滞</w:t>
            </w:r>
            <w:proofErr w:type="gramStart"/>
            <w:r w:rsidRPr="008832E1">
              <w:rPr>
                <w:rFonts w:ascii="宋体" w:eastAsia="宋体" w:hAnsi="宋体" w:cs="宋体" w:hint="eastAsia"/>
                <w:color w:val="000000"/>
                <w:kern w:val="0"/>
                <w:sz w:val="24"/>
                <w:szCs w:val="24"/>
              </w:rPr>
              <w:t>纳专利</w:t>
            </w:r>
            <w:proofErr w:type="gramEnd"/>
          </w:p>
        </w:tc>
      </w:tr>
      <w:tr w:rsidR="00A822B9" w:rsidRPr="008832E1" w:rsidTr="00A822B9">
        <w:trPr>
          <w:trHeight w:val="417"/>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年费预警</w:t>
            </w:r>
          </w:p>
        </w:tc>
      </w:tr>
      <w:tr w:rsidR="00A822B9" w:rsidRPr="008832E1" w:rsidTr="00A822B9">
        <w:trPr>
          <w:trHeight w:val="408"/>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预警设置</w:t>
            </w:r>
          </w:p>
        </w:tc>
      </w:tr>
      <w:tr w:rsidR="00A822B9" w:rsidRPr="008832E1" w:rsidTr="00A822B9">
        <w:trPr>
          <w:trHeight w:val="400"/>
        </w:trPr>
        <w:tc>
          <w:tcPr>
            <w:tcW w:w="2142" w:type="dxa"/>
            <w:vMerge/>
            <w:tcBorders>
              <w:top w:val="nil"/>
              <w:left w:val="single" w:sz="4" w:space="0" w:color="auto"/>
              <w:bottom w:val="single" w:sz="4" w:space="0" w:color="auto"/>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1981" w:type="dxa"/>
            <w:vMerge/>
            <w:tcBorders>
              <w:top w:val="nil"/>
              <w:left w:val="single" w:sz="4" w:space="0" w:color="auto"/>
              <w:bottom w:val="single" w:sz="4" w:space="0" w:color="000000"/>
              <w:right w:val="single" w:sz="4" w:space="0" w:color="auto"/>
            </w:tcBorders>
            <w:vAlign w:val="center"/>
            <w:hideMark/>
          </w:tcPr>
          <w:p w:rsidR="008832E1" w:rsidRPr="008832E1" w:rsidRDefault="008832E1" w:rsidP="008832E1">
            <w:pPr>
              <w:widowControl/>
              <w:jc w:val="left"/>
              <w:rPr>
                <w:rFonts w:ascii="宋体" w:eastAsia="宋体" w:hAnsi="宋体" w:cs="宋体"/>
                <w:color w:val="000000"/>
                <w:kern w:val="0"/>
                <w:sz w:val="24"/>
                <w:szCs w:val="24"/>
              </w:rPr>
            </w:pPr>
          </w:p>
        </w:tc>
        <w:tc>
          <w:tcPr>
            <w:tcW w:w="2697" w:type="dxa"/>
            <w:tcBorders>
              <w:top w:val="nil"/>
              <w:left w:val="nil"/>
              <w:bottom w:val="single" w:sz="4" w:space="0" w:color="auto"/>
              <w:right w:val="single" w:sz="4" w:space="0" w:color="auto"/>
            </w:tcBorders>
            <w:shd w:val="clear" w:color="auto" w:fill="auto"/>
            <w:noWrap/>
            <w:vAlign w:val="center"/>
            <w:hideMark/>
          </w:tcPr>
          <w:p w:rsidR="008832E1" w:rsidRPr="008832E1" w:rsidRDefault="008832E1"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代理公司</w:t>
            </w:r>
          </w:p>
        </w:tc>
      </w:tr>
      <w:tr w:rsidR="00F77F80" w:rsidRPr="008832E1" w:rsidTr="00A822B9">
        <w:trPr>
          <w:trHeight w:val="499"/>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著作权管理</w:t>
            </w:r>
          </w:p>
        </w:tc>
      </w:tr>
      <w:tr w:rsidR="00F77F80" w:rsidRPr="008832E1" w:rsidTr="00A822B9">
        <w:trPr>
          <w:trHeight w:val="499"/>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标准管理</w:t>
            </w:r>
          </w:p>
        </w:tc>
      </w:tr>
      <w:tr w:rsidR="00F77F80" w:rsidRPr="008832E1" w:rsidTr="00A822B9">
        <w:trPr>
          <w:trHeight w:val="499"/>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集成电路布图</w:t>
            </w:r>
            <w:r w:rsidR="00F96C72">
              <w:rPr>
                <w:rFonts w:ascii="宋体" w:eastAsia="宋体" w:hAnsi="宋体" w:cs="宋体" w:hint="eastAsia"/>
                <w:color w:val="000000"/>
                <w:kern w:val="0"/>
                <w:sz w:val="24"/>
                <w:szCs w:val="24"/>
              </w:rPr>
              <w:t>管理</w:t>
            </w:r>
          </w:p>
        </w:tc>
      </w:tr>
      <w:tr w:rsidR="00F77F80" w:rsidRPr="008832E1" w:rsidTr="00A822B9">
        <w:trPr>
          <w:trHeight w:val="499"/>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药证</w:t>
            </w:r>
            <w:r w:rsidR="00F96C72">
              <w:rPr>
                <w:rFonts w:ascii="宋体" w:eastAsia="宋体" w:hAnsi="宋体" w:cs="宋体" w:hint="eastAsia"/>
                <w:color w:val="000000"/>
                <w:kern w:val="0"/>
                <w:sz w:val="24"/>
                <w:szCs w:val="24"/>
              </w:rPr>
              <w:t>管理</w:t>
            </w:r>
          </w:p>
        </w:tc>
      </w:tr>
      <w:tr w:rsidR="00F77F80" w:rsidRPr="008832E1" w:rsidTr="00A822B9">
        <w:trPr>
          <w:trHeight w:val="499"/>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新品种</w:t>
            </w:r>
            <w:r w:rsidR="00F96C72">
              <w:rPr>
                <w:rFonts w:ascii="宋体" w:eastAsia="宋体" w:hAnsi="宋体" w:cs="宋体" w:hint="eastAsia"/>
                <w:color w:val="000000"/>
                <w:kern w:val="0"/>
                <w:sz w:val="24"/>
                <w:szCs w:val="24"/>
              </w:rPr>
              <w:t>管理</w:t>
            </w:r>
          </w:p>
        </w:tc>
      </w:tr>
      <w:tr w:rsidR="00F77F80" w:rsidRPr="008832E1" w:rsidTr="00A822B9">
        <w:trPr>
          <w:trHeight w:val="471"/>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F77F80" w:rsidRPr="008832E1" w:rsidRDefault="00F77F80"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人文社科研究院</w:t>
            </w: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Calibri"/>
                <w:color w:val="000000"/>
                <w:kern w:val="0"/>
                <w:sz w:val="24"/>
                <w:szCs w:val="24"/>
              </w:rPr>
            </w:pPr>
            <w:r w:rsidRPr="008832E1">
              <w:rPr>
                <w:rFonts w:ascii="宋体" w:eastAsia="宋体" w:hAnsi="宋体" w:cs="Calibri"/>
                <w:color w:val="000000"/>
                <w:kern w:val="0"/>
                <w:sz w:val="24"/>
                <w:szCs w:val="24"/>
              </w:rPr>
              <w:t xml:space="preserve">　</w:t>
            </w:r>
            <w:r w:rsidRPr="00EC53C0">
              <w:rPr>
                <w:rFonts w:ascii="宋体" w:eastAsia="宋体" w:hAnsi="宋体" w:cs="Calibri" w:hint="eastAsia"/>
                <w:color w:val="000000"/>
                <w:kern w:val="0"/>
                <w:sz w:val="24"/>
                <w:szCs w:val="24"/>
              </w:rPr>
              <w:t>人文社科学院科研项目、成果管理</w:t>
            </w:r>
          </w:p>
        </w:tc>
      </w:tr>
      <w:tr w:rsidR="00F77F80" w:rsidRPr="008832E1" w:rsidTr="00A822B9">
        <w:trPr>
          <w:trHeight w:val="660"/>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F77F80" w:rsidRPr="008832E1" w:rsidRDefault="00F77F80" w:rsidP="008832E1">
            <w:pPr>
              <w:widowControl/>
              <w:jc w:val="center"/>
              <w:rPr>
                <w:rFonts w:ascii="宋体" w:eastAsia="宋体" w:hAnsi="宋体" w:cs="宋体"/>
                <w:color w:val="000000"/>
                <w:kern w:val="0"/>
                <w:sz w:val="24"/>
                <w:szCs w:val="24"/>
              </w:rPr>
            </w:pPr>
            <w:proofErr w:type="gramStart"/>
            <w:r w:rsidRPr="008832E1">
              <w:rPr>
                <w:rFonts w:ascii="宋体" w:eastAsia="宋体" w:hAnsi="宋体" w:cs="宋体" w:hint="eastAsia"/>
                <w:color w:val="000000"/>
                <w:kern w:val="0"/>
                <w:sz w:val="24"/>
                <w:szCs w:val="24"/>
              </w:rPr>
              <w:t>科产公司</w:t>
            </w:r>
            <w:proofErr w:type="gramEnd"/>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Calibri"/>
                <w:color w:val="000000"/>
                <w:kern w:val="0"/>
                <w:sz w:val="24"/>
                <w:szCs w:val="24"/>
              </w:rPr>
            </w:pPr>
            <w:r w:rsidRPr="008832E1">
              <w:rPr>
                <w:rFonts w:ascii="宋体" w:eastAsia="宋体" w:hAnsi="宋体" w:cs="Calibri"/>
                <w:color w:val="000000"/>
                <w:kern w:val="0"/>
                <w:sz w:val="24"/>
                <w:szCs w:val="24"/>
              </w:rPr>
              <w:t xml:space="preserve">　</w:t>
            </w:r>
            <w:r w:rsidRPr="00EC53C0">
              <w:rPr>
                <w:rFonts w:ascii="宋体" w:eastAsia="宋体" w:hAnsi="宋体" w:cs="Calibri" w:hint="eastAsia"/>
                <w:color w:val="000000"/>
                <w:kern w:val="0"/>
                <w:sz w:val="24"/>
                <w:szCs w:val="24"/>
              </w:rPr>
              <w:t>科技产业公司科研项目管理</w:t>
            </w:r>
          </w:p>
        </w:tc>
      </w:tr>
      <w:tr w:rsidR="00F77F80" w:rsidRPr="008832E1" w:rsidTr="00A822B9">
        <w:trPr>
          <w:trHeight w:val="600"/>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auto" w:fill="auto"/>
            <w:vAlign w:val="center"/>
            <w:hideMark/>
          </w:tcPr>
          <w:p w:rsidR="00F77F80" w:rsidRPr="008832E1" w:rsidRDefault="00F77F80"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二级学院</w:t>
            </w:r>
          </w:p>
        </w:tc>
        <w:tc>
          <w:tcPr>
            <w:tcW w:w="4678" w:type="dxa"/>
            <w:gridSpan w:val="2"/>
            <w:tcBorders>
              <w:top w:val="nil"/>
              <w:left w:val="nil"/>
              <w:bottom w:val="single" w:sz="4" w:space="0" w:color="auto"/>
              <w:right w:val="single" w:sz="4" w:space="0" w:color="auto"/>
            </w:tcBorders>
            <w:shd w:val="clear" w:color="auto" w:fill="auto"/>
            <w:vAlign w:val="center"/>
            <w:hideMark/>
          </w:tcPr>
          <w:p w:rsidR="00F77F80" w:rsidRPr="008832E1" w:rsidRDefault="00F77F80" w:rsidP="00F77F80">
            <w:pPr>
              <w:widowControl/>
              <w:jc w:val="center"/>
              <w:rPr>
                <w:rFonts w:ascii="宋体" w:eastAsia="宋体" w:hAnsi="宋体" w:cs="Calibri"/>
                <w:color w:val="000000"/>
                <w:kern w:val="0"/>
                <w:sz w:val="24"/>
                <w:szCs w:val="24"/>
              </w:rPr>
            </w:pPr>
            <w:r w:rsidRPr="008832E1">
              <w:rPr>
                <w:rFonts w:ascii="宋体" w:eastAsia="宋体" w:hAnsi="宋体" w:cs="Calibri"/>
                <w:color w:val="000000"/>
                <w:kern w:val="0"/>
                <w:sz w:val="24"/>
                <w:szCs w:val="24"/>
              </w:rPr>
              <w:t xml:space="preserve">　</w:t>
            </w:r>
            <w:r w:rsidRPr="00EC53C0">
              <w:rPr>
                <w:rFonts w:ascii="宋体" w:eastAsia="宋体" w:hAnsi="宋体" w:cs="Calibri" w:hint="eastAsia"/>
                <w:color w:val="000000"/>
                <w:kern w:val="0"/>
                <w:sz w:val="24"/>
                <w:szCs w:val="24"/>
              </w:rPr>
              <w:t>科研校院二级管理学院功能</w:t>
            </w:r>
          </w:p>
        </w:tc>
      </w:tr>
      <w:tr w:rsidR="00F77F80" w:rsidRPr="008832E1" w:rsidTr="00A822B9">
        <w:trPr>
          <w:trHeight w:val="360"/>
        </w:trPr>
        <w:tc>
          <w:tcPr>
            <w:tcW w:w="2142" w:type="dxa"/>
            <w:vMerge w:val="restart"/>
            <w:tcBorders>
              <w:top w:val="nil"/>
              <w:left w:val="single" w:sz="4" w:space="0" w:color="auto"/>
              <w:bottom w:val="single" w:sz="4" w:space="0" w:color="auto"/>
              <w:right w:val="single" w:sz="4" w:space="0" w:color="auto"/>
            </w:tcBorders>
            <w:shd w:val="clear" w:color="auto" w:fill="auto"/>
            <w:vAlign w:val="center"/>
            <w:hideMark/>
          </w:tcPr>
          <w:p w:rsidR="00F77F80" w:rsidRPr="008832E1" w:rsidRDefault="00F77F80"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移动服务</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77F80" w:rsidRPr="008832E1" w:rsidRDefault="00F77F80" w:rsidP="008832E1">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IOS、</w:t>
            </w:r>
            <w:r w:rsidRPr="008832E1">
              <w:rPr>
                <w:rFonts w:ascii="宋体" w:eastAsia="宋体" w:hAnsi="宋体" w:cs="Calibri"/>
                <w:color w:val="000000"/>
                <w:kern w:val="0"/>
                <w:sz w:val="24"/>
                <w:szCs w:val="24"/>
              </w:rPr>
              <w:t>ANDROID</w:t>
            </w:r>
            <w:r w:rsidRPr="008832E1">
              <w:rPr>
                <w:rFonts w:ascii="宋体" w:eastAsia="宋体" w:hAnsi="宋体" w:cs="宋体" w:hint="eastAsia"/>
                <w:color w:val="000000"/>
                <w:kern w:val="0"/>
                <w:sz w:val="24"/>
                <w:szCs w:val="24"/>
              </w:rPr>
              <w:t>移动客户端</w:t>
            </w: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面向决策的数据支持</w:t>
            </w:r>
          </w:p>
        </w:tc>
      </w:tr>
      <w:tr w:rsidR="00F77F80" w:rsidRPr="008832E1" w:rsidTr="00A822B9">
        <w:trPr>
          <w:trHeight w:val="360"/>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面向管理的基础业务</w:t>
            </w:r>
          </w:p>
        </w:tc>
      </w:tr>
      <w:tr w:rsidR="00F77F80" w:rsidRPr="008832E1" w:rsidTr="00A822B9">
        <w:trPr>
          <w:trHeight w:val="360"/>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面向用户的信息推送</w:t>
            </w:r>
          </w:p>
        </w:tc>
      </w:tr>
      <w:tr w:rsidR="00F77F80" w:rsidRPr="008832E1" w:rsidTr="00A822B9">
        <w:trPr>
          <w:trHeight w:val="360"/>
        </w:trPr>
        <w:tc>
          <w:tcPr>
            <w:tcW w:w="2142" w:type="dxa"/>
            <w:vMerge/>
            <w:tcBorders>
              <w:top w:val="nil"/>
              <w:left w:val="single" w:sz="4" w:space="0" w:color="auto"/>
              <w:bottom w:val="single" w:sz="4" w:space="0" w:color="auto"/>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F77F80" w:rsidRPr="008832E1" w:rsidRDefault="00F77F80" w:rsidP="008832E1">
            <w:pPr>
              <w:widowControl/>
              <w:jc w:val="left"/>
              <w:rPr>
                <w:rFonts w:ascii="宋体" w:eastAsia="宋体" w:hAnsi="宋体" w:cs="宋体"/>
                <w:color w:val="000000"/>
                <w:kern w:val="0"/>
                <w:sz w:val="24"/>
                <w:szCs w:val="24"/>
              </w:rPr>
            </w:pPr>
          </w:p>
        </w:tc>
        <w:tc>
          <w:tcPr>
            <w:tcW w:w="4678" w:type="dxa"/>
            <w:gridSpan w:val="2"/>
            <w:tcBorders>
              <w:top w:val="nil"/>
              <w:left w:val="nil"/>
              <w:bottom w:val="single" w:sz="4" w:space="0" w:color="auto"/>
              <w:right w:val="single" w:sz="4" w:space="0" w:color="auto"/>
            </w:tcBorders>
            <w:shd w:val="clear" w:color="auto" w:fill="auto"/>
            <w:noWrap/>
            <w:vAlign w:val="center"/>
            <w:hideMark/>
          </w:tcPr>
          <w:p w:rsidR="00F77F80" w:rsidRPr="008832E1" w:rsidRDefault="00F77F80" w:rsidP="00F77F80">
            <w:pPr>
              <w:widowControl/>
              <w:jc w:val="center"/>
              <w:rPr>
                <w:rFonts w:ascii="宋体" w:eastAsia="宋体" w:hAnsi="宋体" w:cs="宋体"/>
                <w:color w:val="000000"/>
                <w:kern w:val="0"/>
                <w:sz w:val="24"/>
                <w:szCs w:val="24"/>
              </w:rPr>
            </w:pPr>
            <w:r w:rsidRPr="008832E1">
              <w:rPr>
                <w:rFonts w:ascii="宋体" w:eastAsia="宋体" w:hAnsi="宋体" w:cs="宋体" w:hint="eastAsia"/>
                <w:color w:val="000000"/>
                <w:kern w:val="0"/>
                <w:sz w:val="24"/>
                <w:szCs w:val="24"/>
              </w:rPr>
              <w:t>面向用户的应用支持</w:t>
            </w:r>
          </w:p>
        </w:tc>
      </w:tr>
    </w:tbl>
    <w:p w:rsidR="00250223" w:rsidRDefault="00250223" w:rsidP="00250223">
      <w:pPr>
        <w:pStyle w:val="a3"/>
        <w:ind w:left="720" w:firstLineChars="0" w:firstLine="0"/>
        <w:rPr>
          <w:sz w:val="28"/>
          <w:szCs w:val="28"/>
        </w:rPr>
      </w:pPr>
      <w:r>
        <w:rPr>
          <w:rFonts w:hint="eastAsia"/>
          <w:sz w:val="28"/>
          <w:szCs w:val="28"/>
        </w:rPr>
        <w:t>系统功能以最终双方签订的软件需求书为准。</w:t>
      </w:r>
    </w:p>
    <w:p w:rsidR="008832E1" w:rsidRDefault="00CE4D58" w:rsidP="00CE4D58">
      <w:pPr>
        <w:pStyle w:val="a3"/>
        <w:numPr>
          <w:ilvl w:val="0"/>
          <w:numId w:val="1"/>
        </w:numPr>
        <w:ind w:firstLineChars="0"/>
        <w:rPr>
          <w:sz w:val="28"/>
          <w:szCs w:val="28"/>
        </w:rPr>
      </w:pPr>
      <w:r>
        <w:rPr>
          <w:rFonts w:hint="eastAsia"/>
          <w:sz w:val="28"/>
          <w:szCs w:val="28"/>
        </w:rPr>
        <w:t>项目时间表</w:t>
      </w:r>
    </w:p>
    <w:p w:rsidR="00CE4D58" w:rsidRPr="007F350B" w:rsidRDefault="00CE4D58" w:rsidP="00CE4D58">
      <w:pPr>
        <w:pStyle w:val="a3"/>
        <w:ind w:firstLineChars="253" w:firstLine="708"/>
        <w:rPr>
          <w:sz w:val="28"/>
          <w:szCs w:val="28"/>
        </w:rPr>
      </w:pPr>
      <w:r>
        <w:rPr>
          <w:rFonts w:hint="eastAsia"/>
          <w:sz w:val="28"/>
          <w:szCs w:val="28"/>
        </w:rPr>
        <w:t>要求</w:t>
      </w:r>
      <w:r>
        <w:rPr>
          <w:rFonts w:hint="eastAsia"/>
          <w:sz w:val="28"/>
          <w:szCs w:val="28"/>
        </w:rPr>
        <w:t>2018</w:t>
      </w:r>
      <w:r>
        <w:rPr>
          <w:rFonts w:hint="eastAsia"/>
          <w:sz w:val="28"/>
          <w:szCs w:val="28"/>
        </w:rPr>
        <w:t>年</w:t>
      </w:r>
      <w:r>
        <w:rPr>
          <w:rFonts w:hint="eastAsia"/>
          <w:sz w:val="28"/>
          <w:szCs w:val="28"/>
        </w:rPr>
        <w:t>5</w:t>
      </w:r>
      <w:r>
        <w:rPr>
          <w:rFonts w:hint="eastAsia"/>
          <w:sz w:val="28"/>
          <w:szCs w:val="28"/>
        </w:rPr>
        <w:t>月</w:t>
      </w:r>
      <w:r>
        <w:rPr>
          <w:rFonts w:hint="eastAsia"/>
          <w:sz w:val="28"/>
          <w:szCs w:val="28"/>
        </w:rPr>
        <w:t>20</w:t>
      </w:r>
      <w:r w:rsidR="005E5008">
        <w:rPr>
          <w:rFonts w:hint="eastAsia"/>
          <w:sz w:val="28"/>
          <w:szCs w:val="28"/>
        </w:rPr>
        <w:t>日测试版</w:t>
      </w:r>
      <w:r>
        <w:rPr>
          <w:rFonts w:hint="eastAsia"/>
          <w:sz w:val="28"/>
          <w:szCs w:val="28"/>
        </w:rPr>
        <w:t>上线试运行，</w:t>
      </w:r>
      <w:r>
        <w:rPr>
          <w:rFonts w:hint="eastAsia"/>
          <w:sz w:val="28"/>
          <w:szCs w:val="28"/>
        </w:rPr>
        <w:t>6</w:t>
      </w:r>
      <w:r>
        <w:rPr>
          <w:rFonts w:hint="eastAsia"/>
          <w:sz w:val="28"/>
          <w:szCs w:val="28"/>
        </w:rPr>
        <w:t>月</w:t>
      </w:r>
      <w:r>
        <w:rPr>
          <w:rFonts w:hint="eastAsia"/>
          <w:sz w:val="28"/>
          <w:szCs w:val="28"/>
        </w:rPr>
        <w:t>10</w:t>
      </w:r>
      <w:r w:rsidR="005E5008">
        <w:rPr>
          <w:rFonts w:hint="eastAsia"/>
          <w:sz w:val="28"/>
          <w:szCs w:val="28"/>
        </w:rPr>
        <w:t>日正式上线运行。</w:t>
      </w:r>
    </w:p>
    <w:sectPr w:rsidR="00CE4D58" w:rsidRPr="007F3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F5" w:rsidRDefault="00C542F5" w:rsidP="00841C38">
      <w:r>
        <w:separator/>
      </w:r>
    </w:p>
  </w:endnote>
  <w:endnote w:type="continuationSeparator" w:id="0">
    <w:p w:rsidR="00C542F5" w:rsidRDefault="00C542F5" w:rsidP="0084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F5" w:rsidRDefault="00C542F5" w:rsidP="00841C38">
      <w:r>
        <w:separator/>
      </w:r>
    </w:p>
  </w:footnote>
  <w:footnote w:type="continuationSeparator" w:id="0">
    <w:p w:rsidR="00C542F5" w:rsidRDefault="00C542F5" w:rsidP="00841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1A14"/>
    <w:multiLevelType w:val="hybridMultilevel"/>
    <w:tmpl w:val="5D589786"/>
    <w:lvl w:ilvl="0" w:tplc="609CD54A">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6D"/>
    <w:rsid w:val="00036AC0"/>
    <w:rsid w:val="000C66A1"/>
    <w:rsid w:val="00182AF5"/>
    <w:rsid w:val="001F4683"/>
    <w:rsid w:val="00231D1A"/>
    <w:rsid w:val="00250223"/>
    <w:rsid w:val="002B3E92"/>
    <w:rsid w:val="00397C66"/>
    <w:rsid w:val="003A4D6D"/>
    <w:rsid w:val="003E78C4"/>
    <w:rsid w:val="004E6515"/>
    <w:rsid w:val="005302BA"/>
    <w:rsid w:val="005E5008"/>
    <w:rsid w:val="006E0722"/>
    <w:rsid w:val="00743F98"/>
    <w:rsid w:val="007F16B0"/>
    <w:rsid w:val="007F350B"/>
    <w:rsid w:val="00841C38"/>
    <w:rsid w:val="008832E1"/>
    <w:rsid w:val="00947384"/>
    <w:rsid w:val="009D19B1"/>
    <w:rsid w:val="009D35F9"/>
    <w:rsid w:val="00A46094"/>
    <w:rsid w:val="00A822B9"/>
    <w:rsid w:val="00B23E28"/>
    <w:rsid w:val="00B81CF2"/>
    <w:rsid w:val="00C542F5"/>
    <w:rsid w:val="00C566E6"/>
    <w:rsid w:val="00CE4D58"/>
    <w:rsid w:val="00DC4A6C"/>
    <w:rsid w:val="00E50697"/>
    <w:rsid w:val="00EB4509"/>
    <w:rsid w:val="00EC53C0"/>
    <w:rsid w:val="00F66D39"/>
    <w:rsid w:val="00F77F80"/>
    <w:rsid w:val="00F96C72"/>
    <w:rsid w:val="00FF0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AF5"/>
    <w:pPr>
      <w:ind w:firstLineChars="200" w:firstLine="420"/>
    </w:pPr>
  </w:style>
  <w:style w:type="paragraph" w:styleId="a4">
    <w:name w:val="header"/>
    <w:basedOn w:val="a"/>
    <w:link w:val="Char"/>
    <w:uiPriority w:val="99"/>
    <w:unhideWhenUsed/>
    <w:rsid w:val="00841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1C38"/>
    <w:rPr>
      <w:sz w:val="18"/>
      <w:szCs w:val="18"/>
    </w:rPr>
  </w:style>
  <w:style w:type="paragraph" w:styleId="a5">
    <w:name w:val="footer"/>
    <w:basedOn w:val="a"/>
    <w:link w:val="Char0"/>
    <w:uiPriority w:val="99"/>
    <w:unhideWhenUsed/>
    <w:rsid w:val="00841C38"/>
    <w:pPr>
      <w:tabs>
        <w:tab w:val="center" w:pos="4153"/>
        <w:tab w:val="right" w:pos="8306"/>
      </w:tabs>
      <w:snapToGrid w:val="0"/>
      <w:jc w:val="left"/>
    </w:pPr>
    <w:rPr>
      <w:sz w:val="18"/>
      <w:szCs w:val="18"/>
    </w:rPr>
  </w:style>
  <w:style w:type="character" w:customStyle="1" w:styleId="Char0">
    <w:name w:val="页脚 Char"/>
    <w:basedOn w:val="a0"/>
    <w:link w:val="a5"/>
    <w:uiPriority w:val="99"/>
    <w:rsid w:val="00841C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AF5"/>
    <w:pPr>
      <w:ind w:firstLineChars="200" w:firstLine="420"/>
    </w:pPr>
  </w:style>
  <w:style w:type="paragraph" w:styleId="a4">
    <w:name w:val="header"/>
    <w:basedOn w:val="a"/>
    <w:link w:val="Char"/>
    <w:uiPriority w:val="99"/>
    <w:unhideWhenUsed/>
    <w:rsid w:val="00841C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1C38"/>
    <w:rPr>
      <w:sz w:val="18"/>
      <w:szCs w:val="18"/>
    </w:rPr>
  </w:style>
  <w:style w:type="paragraph" w:styleId="a5">
    <w:name w:val="footer"/>
    <w:basedOn w:val="a"/>
    <w:link w:val="Char0"/>
    <w:uiPriority w:val="99"/>
    <w:unhideWhenUsed/>
    <w:rsid w:val="00841C38"/>
    <w:pPr>
      <w:tabs>
        <w:tab w:val="center" w:pos="4153"/>
        <w:tab w:val="right" w:pos="8306"/>
      </w:tabs>
      <w:snapToGrid w:val="0"/>
      <w:jc w:val="left"/>
    </w:pPr>
    <w:rPr>
      <w:sz w:val="18"/>
      <w:szCs w:val="18"/>
    </w:rPr>
  </w:style>
  <w:style w:type="character" w:customStyle="1" w:styleId="Char0">
    <w:name w:val="页脚 Char"/>
    <w:basedOn w:val="a0"/>
    <w:link w:val="a5"/>
    <w:uiPriority w:val="99"/>
    <w:rsid w:val="00841C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2632">
      <w:bodyDiv w:val="1"/>
      <w:marLeft w:val="0"/>
      <w:marRight w:val="0"/>
      <w:marTop w:val="0"/>
      <w:marBottom w:val="0"/>
      <w:divBdr>
        <w:top w:val="none" w:sz="0" w:space="0" w:color="auto"/>
        <w:left w:val="none" w:sz="0" w:space="0" w:color="auto"/>
        <w:bottom w:val="none" w:sz="0" w:space="0" w:color="auto"/>
        <w:right w:val="none" w:sz="0" w:space="0" w:color="auto"/>
      </w:divBdr>
    </w:div>
    <w:div w:id="9944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265</Words>
  <Characters>1511</Characters>
  <Application>Microsoft Office Word</Application>
  <DocSecurity>0</DocSecurity>
  <Lines>12</Lines>
  <Paragraphs>3</Paragraphs>
  <ScaleCrop>false</ScaleCrop>
  <Company>Microsoft</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马伟</dc:creator>
  <cp:lastModifiedBy>马伟</cp:lastModifiedBy>
  <cp:revision>15</cp:revision>
  <dcterms:created xsi:type="dcterms:W3CDTF">2018-02-28T01:16:00Z</dcterms:created>
  <dcterms:modified xsi:type="dcterms:W3CDTF">2018-03-02T06:23:00Z</dcterms:modified>
</cp:coreProperties>
</file>